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156" w:afterLines="50"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中国新闻奖参评作品推荐表</w:t>
      </w:r>
    </w:p>
    <w:tbl>
      <w:tblPr>
        <w:tblStyle w:val="5"/>
        <w:tblW w:w="9913"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284"/>
        <w:gridCol w:w="1031"/>
        <w:gridCol w:w="308"/>
        <w:gridCol w:w="1638"/>
        <w:gridCol w:w="425"/>
        <w:gridCol w:w="567"/>
        <w:gridCol w:w="426"/>
        <w:gridCol w:w="826"/>
        <w:gridCol w:w="733"/>
        <w:gridCol w:w="992"/>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3" w:hRule="exact"/>
        </w:trPr>
        <w:tc>
          <w:tcPr>
            <w:tcW w:w="1134" w:type="dxa"/>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作品</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标题</w:t>
            </w:r>
          </w:p>
        </w:tc>
        <w:tc>
          <w:tcPr>
            <w:tcW w:w="4679" w:type="dxa"/>
            <w:gridSpan w:val="7"/>
            <w:vAlign w:val="center"/>
          </w:tcPr>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00" w:lineRule="exact"/>
              <w:ind w:left="0" w:right="0" w:firstLine="0"/>
              <w:textAlignment w:val="auto"/>
              <w:rPr>
                <w:rFonts w:hint="default" w:ascii="仿宋" w:hAnsi="仿宋" w:eastAsia="仿宋" w:cs="仿宋"/>
                <w:b w:val="0"/>
                <w:bCs w:val="0"/>
                <w:color w:val="000000"/>
                <w:kern w:val="2"/>
                <w:sz w:val="28"/>
                <w:szCs w:val="28"/>
                <w:lang w:val="en-US" w:eastAsia="zh-CN" w:bidi="ar-SA"/>
              </w:rPr>
            </w:pPr>
            <w:r>
              <w:rPr>
                <w:rFonts w:hint="default" w:ascii="仿宋" w:hAnsi="仿宋" w:eastAsia="仿宋" w:cs="仿宋"/>
                <w:b w:val="0"/>
                <w:bCs w:val="0"/>
                <w:color w:val="000000"/>
                <w:kern w:val="2"/>
                <w:sz w:val="28"/>
                <w:szCs w:val="28"/>
                <w:lang w:val="en-US" w:eastAsia="zh-CN" w:bidi="ar-SA"/>
              </w:rPr>
              <w:t>Scapegoating others can't end US' drug crisis</w:t>
            </w:r>
            <w:r>
              <w:rPr>
                <w:rFonts w:hint="eastAsia" w:ascii="仿宋" w:hAnsi="仿宋" w:eastAsia="仿宋" w:cs="仿宋"/>
                <w:b w:val="0"/>
                <w:bCs w:val="0"/>
                <w:color w:val="000000"/>
                <w:kern w:val="2"/>
                <w:sz w:val="28"/>
                <w:szCs w:val="28"/>
                <w:lang w:val="en-US" w:eastAsia="zh-CN" w:bidi="ar-SA"/>
              </w:rPr>
              <w:t>（</w:t>
            </w:r>
            <w:r>
              <w:rPr>
                <w:rFonts w:hint="default" w:ascii="仿宋" w:hAnsi="仿宋" w:eastAsia="仿宋" w:cs="仿宋"/>
                <w:b w:val="0"/>
                <w:bCs w:val="0"/>
                <w:i w:val="0"/>
                <w:iCs w:val="0"/>
                <w:caps w:val="0"/>
                <w:color w:val="000000"/>
                <w:spacing w:val="0"/>
                <w:kern w:val="2"/>
                <w:sz w:val="28"/>
                <w:szCs w:val="28"/>
                <w:shd w:val="clear" w:fill="auto"/>
                <w:lang w:val="en-US" w:eastAsia="zh-CN"/>
              </w:rPr>
              <w:t>“甩锅”别国无法解决美国芬太尼危机</w:t>
            </w:r>
            <w:r>
              <w:rPr>
                <w:rFonts w:hint="eastAsia" w:ascii="仿宋" w:hAnsi="仿宋" w:eastAsia="仿宋" w:cs="仿宋"/>
                <w:b w:val="0"/>
                <w:bCs w:val="0"/>
                <w:i w:val="0"/>
                <w:iCs w:val="0"/>
                <w:caps w:val="0"/>
                <w:color w:val="000000"/>
                <w:spacing w:val="0"/>
                <w:kern w:val="2"/>
                <w:sz w:val="28"/>
                <w:szCs w:val="28"/>
                <w:shd w:val="clear"/>
                <w:lang w:val="en-US" w:eastAsia="zh-CN"/>
              </w:rPr>
              <w:t>）</w:t>
            </w:r>
          </w:p>
          <w:p>
            <w:pPr>
              <w:keepNext w:val="0"/>
              <w:keepLines w:val="0"/>
              <w:pageBreakBefore w:val="0"/>
              <w:kinsoku/>
              <w:wordWrap/>
              <w:overflowPunct/>
              <w:topLinePunct w:val="0"/>
              <w:autoSpaceDE/>
              <w:autoSpaceDN/>
              <w:bidi w:val="0"/>
              <w:adjustRightInd/>
              <w:snapToGrid/>
              <w:spacing w:line="400" w:lineRule="exact"/>
              <w:ind w:firstLine="560"/>
              <w:jc w:val="center"/>
              <w:textAlignment w:val="auto"/>
              <w:rPr>
                <w:rFonts w:hint="eastAsia" w:ascii="仿宋" w:hAnsi="仿宋" w:eastAsia="仿宋" w:cs="仿宋"/>
                <w:b w:val="0"/>
                <w:bCs w:val="0"/>
                <w:color w:val="000000"/>
                <w:kern w:val="2"/>
                <w:sz w:val="28"/>
                <w:szCs w:val="28"/>
                <w:lang w:val="en-US" w:eastAsia="zh-CN" w:bidi="ar-SA"/>
              </w:rPr>
            </w:pPr>
          </w:p>
        </w:tc>
        <w:tc>
          <w:tcPr>
            <w:tcW w:w="826" w:type="dxa"/>
            <w:vAlign w:val="center"/>
          </w:tcPr>
          <w:p>
            <w:pPr>
              <w:spacing w:line="380" w:lineRule="exact"/>
              <w:jc w:val="center"/>
              <w:rPr>
                <w:rFonts w:hint="eastAsia" w:ascii="仿宋" w:hAnsi="仿宋" w:eastAsia="仿宋" w:cs="仿宋"/>
                <w:b w:val="0"/>
                <w:bCs w:val="0"/>
                <w:color w:val="000000"/>
                <w:kern w:val="2"/>
                <w:sz w:val="21"/>
                <w:szCs w:val="21"/>
                <w:lang w:val="en-US" w:eastAsia="zh-CN" w:bidi="ar-SA"/>
              </w:rPr>
            </w:pPr>
            <w:r>
              <w:rPr>
                <w:rFonts w:hint="eastAsia" w:ascii="仿宋" w:hAnsi="仿宋" w:eastAsia="仿宋" w:cs="仿宋"/>
                <w:b w:val="0"/>
                <w:bCs w:val="0"/>
                <w:color w:val="000000"/>
                <w:kern w:val="2"/>
                <w:sz w:val="21"/>
                <w:szCs w:val="21"/>
                <w:lang w:val="en-US" w:eastAsia="zh-CN" w:bidi="ar-SA"/>
              </w:rPr>
              <w:t>参评</w:t>
            </w:r>
          </w:p>
          <w:p>
            <w:pPr>
              <w:spacing w:line="380" w:lineRule="exact"/>
              <w:jc w:val="center"/>
              <w:rPr>
                <w:rFonts w:hint="eastAsia" w:ascii="仿宋" w:hAnsi="仿宋" w:eastAsia="仿宋" w:cs="仿宋"/>
                <w:b w:val="0"/>
                <w:bCs w:val="0"/>
                <w:color w:val="000000"/>
                <w:kern w:val="2"/>
                <w:sz w:val="21"/>
                <w:szCs w:val="21"/>
                <w:lang w:val="en-US" w:eastAsia="zh-CN" w:bidi="ar-SA"/>
              </w:rPr>
            </w:pPr>
            <w:r>
              <w:rPr>
                <w:rFonts w:hint="eastAsia" w:ascii="仿宋" w:hAnsi="仿宋" w:eastAsia="仿宋" w:cs="仿宋"/>
                <w:b w:val="0"/>
                <w:bCs w:val="0"/>
                <w:color w:val="000000"/>
                <w:kern w:val="2"/>
                <w:sz w:val="21"/>
                <w:szCs w:val="21"/>
                <w:lang w:val="en-US" w:eastAsia="zh-CN" w:bidi="ar-SA"/>
              </w:rPr>
              <w:t>项目</w:t>
            </w:r>
          </w:p>
        </w:tc>
        <w:tc>
          <w:tcPr>
            <w:tcW w:w="3274" w:type="dxa"/>
            <w:gridSpan w:val="3"/>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评论（报纸）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exact"/>
        </w:trPr>
        <w:tc>
          <w:tcPr>
            <w:tcW w:w="1134" w:type="dxa"/>
            <w:vMerge w:val="restart"/>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字数</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时长</w:t>
            </w:r>
          </w:p>
        </w:tc>
        <w:tc>
          <w:tcPr>
            <w:tcW w:w="4679" w:type="dxa"/>
            <w:gridSpan w:val="7"/>
            <w:vMerge w:val="restart"/>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华文中宋" w:hAnsi="华文中宋" w:eastAsia="华文中宋"/>
                <w:color w:val="000000"/>
                <w:sz w:val="28"/>
                <w:szCs w:val="28"/>
                <w:lang w:val="en-US" w:eastAsia="zh-CN"/>
              </w:rPr>
            </w:pPr>
            <w:r>
              <w:rPr>
                <w:rFonts w:hint="eastAsia" w:ascii="仿宋" w:hAnsi="仿宋" w:eastAsia="仿宋" w:cs="仿宋"/>
                <w:color w:val="000000"/>
                <w:sz w:val="28"/>
                <w:szCs w:val="28"/>
                <w:lang w:val="en-US" w:eastAsia="zh-CN"/>
              </w:rPr>
              <w:t>455字</w:t>
            </w:r>
          </w:p>
        </w:tc>
        <w:tc>
          <w:tcPr>
            <w:tcW w:w="826" w:type="dxa"/>
            <w:vAlign w:val="center"/>
          </w:tcPr>
          <w:p>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体裁</w:t>
            </w:r>
          </w:p>
        </w:tc>
        <w:tc>
          <w:tcPr>
            <w:tcW w:w="3274" w:type="dxa"/>
            <w:gridSpan w:val="3"/>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color w:val="000000"/>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1134" w:type="dxa"/>
            <w:vMerge w:val="continue"/>
            <w:tcBorders>
              <w:bottom w:val="single" w:color="auto" w:sz="4" w:space="0"/>
            </w:tcBorders>
            <w:vAlign w:val="center"/>
          </w:tcPr>
          <w:p>
            <w:pPr>
              <w:spacing w:line="320" w:lineRule="exact"/>
              <w:jc w:val="center"/>
              <w:rPr>
                <w:rFonts w:ascii="华文中宋" w:hAnsi="华文中宋" w:eastAsia="华文中宋"/>
                <w:color w:val="000000"/>
                <w:sz w:val="28"/>
              </w:rPr>
            </w:pPr>
          </w:p>
        </w:tc>
        <w:tc>
          <w:tcPr>
            <w:tcW w:w="4679" w:type="dxa"/>
            <w:gridSpan w:val="7"/>
            <w:vMerge w:val="continue"/>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400" w:lineRule="exact"/>
              <w:ind w:firstLine="560"/>
              <w:jc w:val="both"/>
              <w:textAlignment w:val="auto"/>
              <w:rPr>
                <w:rFonts w:ascii="华文中宋" w:hAnsi="华文中宋" w:eastAsia="华文中宋"/>
                <w:color w:val="000000"/>
                <w:sz w:val="28"/>
                <w:szCs w:val="28"/>
              </w:rPr>
            </w:pPr>
          </w:p>
        </w:tc>
        <w:tc>
          <w:tcPr>
            <w:tcW w:w="826" w:type="dxa"/>
            <w:tcBorders>
              <w:bottom w:val="single" w:color="auto" w:sz="4" w:space="0"/>
            </w:tcBorders>
            <w:vAlign w:val="center"/>
          </w:tcPr>
          <w:p>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语种</w:t>
            </w:r>
          </w:p>
        </w:tc>
        <w:tc>
          <w:tcPr>
            <w:tcW w:w="3274" w:type="dxa"/>
            <w:gridSpan w:val="3"/>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英语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1134" w:type="dxa"/>
            <w:tcBorders>
              <w:bottom w:val="single" w:color="auto" w:sz="4" w:space="0"/>
            </w:tcBorders>
            <w:vAlign w:val="center"/>
          </w:tcPr>
          <w:p>
            <w:pPr>
              <w:spacing w:line="320" w:lineRule="exact"/>
              <w:jc w:val="center"/>
              <w:rPr>
                <w:rFonts w:ascii="华文中宋" w:hAnsi="华文中宋" w:eastAsia="华文中宋"/>
                <w:color w:val="000000"/>
                <w:spacing w:val="-12"/>
                <w:sz w:val="28"/>
              </w:rPr>
            </w:pPr>
            <w:r>
              <w:rPr>
                <w:rFonts w:hint="eastAsia" w:ascii="华文中宋" w:hAnsi="华文中宋" w:eastAsia="华文中宋"/>
                <w:color w:val="000000"/>
                <w:spacing w:val="-12"/>
                <w:sz w:val="28"/>
              </w:rPr>
              <w:t>作者</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pacing w:val="-12"/>
                <w:sz w:val="16"/>
                <w:szCs w:val="16"/>
              </w:rPr>
              <w:t>（主创人员）</w:t>
            </w:r>
          </w:p>
        </w:tc>
        <w:tc>
          <w:tcPr>
            <w:tcW w:w="4679" w:type="dxa"/>
            <w:gridSpan w:val="7"/>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华文中宋" w:hAnsi="华文中宋" w:eastAsia="华文中宋"/>
                <w:color w:val="000000"/>
                <w:sz w:val="28"/>
                <w:szCs w:val="28"/>
                <w:lang w:eastAsia="zh-CN"/>
              </w:rPr>
            </w:pPr>
            <w:r>
              <w:rPr>
                <w:rFonts w:hint="eastAsia" w:ascii="仿宋" w:hAnsi="仿宋" w:eastAsia="仿宋" w:cs="仿宋"/>
                <w:color w:val="000000"/>
                <w:sz w:val="28"/>
                <w:szCs w:val="28"/>
                <w:lang w:val="en-US" w:eastAsia="zh-CN"/>
              </w:rPr>
              <w:t>集体（邢志刚、姚英、黄向阳、王慧）</w:t>
            </w:r>
          </w:p>
        </w:tc>
        <w:tc>
          <w:tcPr>
            <w:tcW w:w="826" w:type="dxa"/>
            <w:tcBorders>
              <w:bottom w:val="single" w:color="auto" w:sz="4" w:space="0"/>
            </w:tcBorders>
            <w:vAlign w:val="center"/>
          </w:tcPr>
          <w:p>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编辑</w:t>
            </w:r>
          </w:p>
        </w:tc>
        <w:tc>
          <w:tcPr>
            <w:tcW w:w="3274" w:type="dxa"/>
            <w:gridSpan w:val="3"/>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李洋、Andrew Graham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134" w:type="dxa"/>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原创</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单位</w:t>
            </w:r>
          </w:p>
        </w:tc>
        <w:tc>
          <w:tcPr>
            <w:tcW w:w="3686" w:type="dxa"/>
            <w:gridSpan w:val="5"/>
            <w:vAlign w:val="center"/>
          </w:tcPr>
          <w:p>
            <w:pPr>
              <w:keepNext w:val="0"/>
              <w:keepLines w:val="0"/>
              <w:pageBreakBefore w:val="0"/>
              <w:widowControl w:val="0"/>
              <w:kinsoku/>
              <w:wordWrap/>
              <w:overflowPunct/>
              <w:topLinePunct w:val="0"/>
              <w:autoSpaceDE/>
              <w:autoSpaceDN/>
              <w:bidi w:val="0"/>
              <w:adjustRightInd/>
              <w:snapToGrid/>
              <w:spacing w:line="400" w:lineRule="exact"/>
              <w:ind w:firstLine="420"/>
              <w:textAlignment w:val="auto"/>
              <w:rPr>
                <w:rFonts w:hint="default" w:ascii="仿宋_GB2312" w:hAnsi="仿宋" w:eastAsiaTheme="minorEastAsia"/>
                <w:color w:val="000000"/>
                <w:szCs w:val="21"/>
                <w:lang w:val="en-US" w:eastAsia="zh-CN"/>
              </w:rPr>
            </w:pPr>
            <w:r>
              <w:rPr>
                <w:rFonts w:hint="eastAsia" w:ascii="仿宋" w:hAnsi="仿宋" w:eastAsia="仿宋" w:cs="仿宋"/>
                <w:color w:val="000000"/>
                <w:sz w:val="28"/>
                <w:szCs w:val="28"/>
                <w:lang w:val="en-US" w:eastAsia="zh-CN"/>
              </w:rPr>
              <w:t>中国日报社</w:t>
            </w:r>
          </w:p>
        </w:tc>
        <w:tc>
          <w:tcPr>
            <w:tcW w:w="1819" w:type="dxa"/>
            <w:gridSpan w:val="3"/>
            <w:vAlign w:val="center"/>
          </w:tcPr>
          <w:p>
            <w:pPr>
              <w:spacing w:line="260" w:lineRule="exact"/>
              <w:rPr>
                <w:rFonts w:ascii="华文中宋" w:hAnsi="华文中宋" w:eastAsia="华文中宋"/>
                <w:color w:val="000000"/>
                <w:sz w:val="24"/>
                <w:szCs w:val="36"/>
              </w:rPr>
            </w:pPr>
            <w:r>
              <w:rPr>
                <w:rFonts w:hint="eastAsia" w:ascii="华文中宋" w:hAnsi="华文中宋" w:eastAsia="华文中宋"/>
                <w:color w:val="000000"/>
                <w:sz w:val="24"/>
                <w:szCs w:val="36"/>
              </w:rPr>
              <w:t>发布端/账号/</w:t>
            </w:r>
          </w:p>
          <w:p>
            <w:pPr>
              <w:spacing w:line="260" w:lineRule="exact"/>
              <w:rPr>
                <w:rFonts w:ascii="仿宋_GB2312" w:hAnsi="仿宋"/>
                <w:color w:val="000000"/>
                <w:sz w:val="28"/>
                <w:szCs w:val="40"/>
                <w:highlight w:val="green"/>
              </w:rPr>
            </w:pPr>
            <w:r>
              <w:rPr>
                <w:rFonts w:hint="eastAsia" w:ascii="华文中宋" w:hAnsi="华文中宋" w:eastAsia="华文中宋"/>
                <w:color w:val="000000"/>
                <w:sz w:val="24"/>
                <w:szCs w:val="36"/>
              </w:rPr>
              <w:t>媒体名称</w:t>
            </w:r>
          </w:p>
        </w:tc>
        <w:tc>
          <w:tcPr>
            <w:tcW w:w="3274" w:type="dxa"/>
            <w:gridSpan w:val="3"/>
            <w:vAlign w:val="center"/>
          </w:tcPr>
          <w:p>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中国日报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exact"/>
        </w:trPr>
        <w:tc>
          <w:tcPr>
            <w:tcW w:w="1418" w:type="dxa"/>
            <w:gridSpan w:val="2"/>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刊播版面</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pacing w:val="-12"/>
                <w:sz w:val="24"/>
                <w:szCs w:val="21"/>
              </w:rPr>
              <w:t>(</w:t>
            </w:r>
            <w:r>
              <w:rPr>
                <w:rFonts w:hint="eastAsia" w:ascii="华文中宋" w:hAnsi="华文中宋" w:eastAsia="华文中宋"/>
                <w:color w:val="000000"/>
                <w:spacing w:val="-12"/>
                <w:sz w:val="22"/>
                <w:szCs w:val="21"/>
              </w:rPr>
              <w:t>名称和版次)</w:t>
            </w:r>
          </w:p>
        </w:tc>
        <w:tc>
          <w:tcPr>
            <w:tcW w:w="3402" w:type="dxa"/>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仿宋_GB2312" w:hAnsi="仿宋" w:eastAsiaTheme="minorEastAsia"/>
                <w:color w:val="000000"/>
                <w:szCs w:val="21"/>
                <w:lang w:eastAsia="zh-CN"/>
              </w:rPr>
            </w:pPr>
            <w:r>
              <w:rPr>
                <w:rFonts w:hint="eastAsia" w:ascii="仿宋" w:hAnsi="仿宋" w:eastAsia="仿宋" w:cs="仿宋"/>
                <w:color w:val="000000"/>
                <w:sz w:val="28"/>
                <w:szCs w:val="28"/>
                <w:lang w:val="en-US" w:eastAsia="zh-CN"/>
              </w:rPr>
              <w:t>8版</w:t>
            </w:r>
          </w:p>
        </w:tc>
        <w:tc>
          <w:tcPr>
            <w:tcW w:w="993" w:type="dxa"/>
            <w:gridSpan w:val="2"/>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刊播</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日期</w:t>
            </w:r>
          </w:p>
        </w:tc>
        <w:tc>
          <w:tcPr>
            <w:tcW w:w="4100" w:type="dxa"/>
            <w:gridSpan w:val="4"/>
            <w:vAlign w:val="center"/>
          </w:tcPr>
          <w:p>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仿宋_GB2312" w:hAnsi="仿宋" w:eastAsiaTheme="minorEastAsia"/>
                <w:color w:val="000000"/>
                <w:szCs w:val="21"/>
                <w:lang w:val="en-US" w:eastAsia="zh-CN"/>
              </w:rPr>
            </w:pPr>
            <w:r>
              <w:rPr>
                <w:rFonts w:hint="eastAsia" w:ascii="仿宋" w:hAnsi="仿宋" w:eastAsia="仿宋" w:cs="仿宋"/>
                <w:color w:val="000000"/>
                <w:sz w:val="28"/>
                <w:szCs w:val="28"/>
                <w:lang w:val="en-US" w:eastAsia="zh-CN"/>
              </w:rPr>
              <w:t>2024年11月27日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trPr>
        <w:tc>
          <w:tcPr>
            <w:tcW w:w="1418" w:type="dxa"/>
            <w:gridSpan w:val="2"/>
            <w:vAlign w:val="center"/>
          </w:tcPr>
          <w:p>
            <w:pPr>
              <w:spacing w:line="320" w:lineRule="exact"/>
              <w:jc w:val="center"/>
              <w:rPr>
                <w:rFonts w:ascii="华文中宋" w:hAnsi="华文中宋" w:eastAsia="华文中宋"/>
                <w:color w:val="000000"/>
                <w:sz w:val="24"/>
                <w:szCs w:val="21"/>
              </w:rPr>
            </w:pPr>
            <w:r>
              <w:rPr>
                <w:rFonts w:hint="eastAsia" w:ascii="华文中宋" w:hAnsi="华文中宋" w:eastAsia="华文中宋"/>
                <w:color w:val="000000"/>
                <w:sz w:val="24"/>
                <w:szCs w:val="21"/>
              </w:rPr>
              <w:t>新媒体作品</w:t>
            </w:r>
          </w:p>
          <w:p>
            <w:pPr>
              <w:spacing w:line="320" w:lineRule="exact"/>
              <w:jc w:val="center"/>
              <w:rPr>
                <w:rFonts w:ascii="仿宋_GB2312" w:hAnsi="仿宋"/>
                <w:color w:val="000000"/>
                <w:szCs w:val="21"/>
              </w:rPr>
            </w:pPr>
            <w:r>
              <w:rPr>
                <w:rFonts w:hint="eastAsia" w:ascii="华文中宋" w:hAnsi="华文中宋" w:eastAsia="华文中宋"/>
                <w:color w:val="000000"/>
                <w:sz w:val="24"/>
                <w:szCs w:val="21"/>
              </w:rPr>
              <w:t>网址</w:t>
            </w:r>
          </w:p>
        </w:tc>
        <w:tc>
          <w:tcPr>
            <w:tcW w:w="5221" w:type="dxa"/>
            <w:gridSpan w:val="7"/>
            <w:vAlign w:val="center"/>
          </w:tcPr>
          <w:p>
            <w:pPr>
              <w:spacing w:line="260" w:lineRule="exact"/>
              <w:rPr>
                <w:rFonts w:ascii="华文中宋" w:hAnsi="华文中宋" w:eastAsia="华文中宋"/>
                <w:color w:val="000000"/>
                <w:sz w:val="28"/>
              </w:rPr>
            </w:pPr>
          </w:p>
        </w:tc>
        <w:tc>
          <w:tcPr>
            <w:tcW w:w="1725" w:type="dxa"/>
            <w:gridSpan w:val="2"/>
            <w:vAlign w:val="center"/>
          </w:tcPr>
          <w:p>
            <w:pPr>
              <w:spacing w:line="320" w:lineRule="exact"/>
              <w:jc w:val="center"/>
              <w:rPr>
                <w:rFonts w:ascii="华文中宋" w:hAnsi="华文中宋" w:eastAsia="华文中宋"/>
                <w:color w:val="000000"/>
                <w:sz w:val="24"/>
                <w:szCs w:val="21"/>
              </w:rPr>
            </w:pPr>
            <w:r>
              <w:rPr>
                <w:rFonts w:hint="eastAsia" w:ascii="华文中宋" w:hAnsi="华文中宋" w:eastAsia="华文中宋"/>
                <w:color w:val="000000"/>
                <w:sz w:val="24"/>
                <w:szCs w:val="21"/>
              </w:rPr>
              <w:t>是否为</w:t>
            </w:r>
          </w:p>
          <w:p>
            <w:pPr>
              <w:spacing w:line="320" w:lineRule="exact"/>
              <w:jc w:val="center"/>
              <w:rPr>
                <w:rFonts w:ascii="华文中宋" w:hAnsi="华文中宋" w:eastAsia="华文中宋"/>
                <w:color w:val="000000"/>
                <w:sz w:val="24"/>
                <w:szCs w:val="21"/>
              </w:rPr>
            </w:pPr>
            <w:r>
              <w:rPr>
                <w:rFonts w:hint="eastAsia" w:ascii="华文中宋" w:hAnsi="华文中宋" w:eastAsia="华文中宋"/>
                <w:color w:val="000000"/>
                <w:sz w:val="24"/>
                <w:szCs w:val="21"/>
              </w:rPr>
              <w:t>“三好作品”</w:t>
            </w:r>
          </w:p>
        </w:tc>
        <w:tc>
          <w:tcPr>
            <w:tcW w:w="1549" w:type="dxa"/>
            <w:vAlign w:val="center"/>
          </w:tcPr>
          <w:p>
            <w:pPr>
              <w:spacing w:line="260" w:lineRule="exact"/>
              <w:rPr>
                <w:rFonts w:hint="eastAsia" w:ascii="华文中宋" w:hAnsi="华文中宋" w:eastAsia="华文中宋"/>
                <w:color w:val="000000"/>
                <w:sz w:val="28"/>
                <w:lang w:val="en-US" w:eastAsia="zh-CN"/>
              </w:rPr>
            </w:pPr>
            <w:r>
              <w:rPr>
                <w:rFonts w:hint="eastAsia" w:ascii="仿宋" w:hAnsi="仿宋" w:eastAsia="仿宋" w:cs="仿宋"/>
                <w:color w:val="000000"/>
                <w:sz w:val="28"/>
                <w:szCs w:val="28"/>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5" w:hRule="atLeast"/>
        </w:trPr>
        <w:tc>
          <w:tcPr>
            <w:tcW w:w="1134" w:type="dxa"/>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 xml:space="preserve">  ︵</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采作</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编品</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过简</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程介</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 xml:space="preserve">  ︶</w:t>
            </w:r>
          </w:p>
        </w:tc>
        <w:tc>
          <w:tcPr>
            <w:tcW w:w="8779" w:type="dxa"/>
            <w:gridSpan w:val="11"/>
            <w:vAlign w:val="center"/>
          </w:tcPr>
          <w:p>
            <w:pPr>
              <w:keepNext w:val="0"/>
              <w:keepLines w:val="0"/>
              <w:pageBreakBefore w:val="0"/>
              <w:widowControl w:val="0"/>
              <w:kinsoku/>
              <w:wordWrap/>
              <w:overflowPunct/>
              <w:topLinePunct w:val="0"/>
              <w:autoSpaceDE/>
              <w:autoSpaceDN/>
              <w:bidi w:val="0"/>
              <w:adjustRightInd/>
              <w:snapToGrid/>
              <w:spacing w:line="400" w:lineRule="exact"/>
              <w:ind w:right="119" w:firstLine="560" w:firstLineChars="200"/>
              <w:jc w:val="left"/>
              <w:textAlignment w:val="auto"/>
              <w:rPr>
                <w:rFonts w:hint="default" w:ascii="仿宋" w:hAnsi="仿宋" w:eastAsia="仿宋"/>
                <w:color w:val="000000"/>
                <w:w w:val="95"/>
                <w:sz w:val="28"/>
                <w:szCs w:val="28"/>
                <w:lang w:val="en-US"/>
              </w:rPr>
            </w:pPr>
            <w:r>
              <w:rPr>
                <w:rFonts w:hint="eastAsia" w:ascii="仿宋" w:hAnsi="仿宋" w:eastAsia="仿宋" w:cs="仿宋"/>
                <w:color w:val="000000"/>
                <w:sz w:val="28"/>
                <w:szCs w:val="28"/>
                <w:lang w:val="en-US" w:eastAsia="zh-CN"/>
              </w:rPr>
              <w:t>中美关系高度敏感，在特朗普上任前，以何种角度和力度应对其关税威胁是该文写作的难点。这篇文章的写作、编辑和发布早于中国政府的官方表态,得益于作者对这一问题长期的研究和积累，文章最后的内容与官方表态精神和方向基本一致。外媒引述的这篇文章的观点“</w:t>
            </w:r>
            <w:r>
              <w:rPr>
                <w:rFonts w:hint="default" w:ascii="仿宋" w:hAnsi="仿宋" w:eastAsia="仿宋" w:cs="仿宋"/>
                <w:color w:val="000000"/>
                <w:sz w:val="28"/>
                <w:szCs w:val="28"/>
                <w:lang w:val="en-US" w:eastAsia="zh-CN"/>
              </w:rPr>
              <w:t>候任总统为证明他威胁对中国进口商品征收额外关税的正当性而给出的借口十分牵强</w:t>
            </w:r>
            <w:r>
              <w:rPr>
                <w:rFonts w:hint="eastAsia" w:ascii="仿宋" w:hAnsi="仿宋" w:eastAsia="仿宋" w:cs="仿宋"/>
                <w:color w:val="000000"/>
                <w:sz w:val="28"/>
                <w:szCs w:val="28"/>
                <w:lang w:val="en-US" w:eastAsia="zh-CN"/>
              </w:rPr>
              <w:t>（overstretched）”其实并不在外交部表态之中，在并未越过官方表态边界的前提下，实现了中国观点的差异化和个性化表达，在核心观点的呈现形式上有效避免落入照本宣科的窠臼。同时，文章较好地利用了在芬太尼问题上于我有利的事实论据，正本清源，向世界点明美国芬太尼问题的根源在自身，揭露了美国侯任领导人相关言论的荒谬本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1" w:hRule="atLeast"/>
        </w:trPr>
        <w:tc>
          <w:tcPr>
            <w:tcW w:w="1134" w:type="dxa"/>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社</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会</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效</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果</w:t>
            </w:r>
          </w:p>
        </w:tc>
        <w:tc>
          <w:tcPr>
            <w:tcW w:w="8779" w:type="dxa"/>
            <w:gridSpan w:val="11"/>
            <w:vAlign w:val="center"/>
          </w:tcPr>
          <w:p>
            <w:pPr>
              <w:keepNext w:val="0"/>
              <w:keepLines w:val="0"/>
              <w:pageBreakBefore w:val="0"/>
              <w:widowControl w:val="0"/>
              <w:kinsoku/>
              <w:wordWrap/>
              <w:overflowPunct/>
              <w:topLinePunct w:val="0"/>
              <w:autoSpaceDE/>
              <w:autoSpaceDN/>
              <w:bidi w:val="0"/>
              <w:adjustRightInd/>
              <w:snapToGrid/>
              <w:spacing w:line="400" w:lineRule="exact"/>
              <w:ind w:right="119" w:firstLine="560" w:firstLineChars="200"/>
              <w:jc w:val="left"/>
              <w:textAlignment w:val="auto"/>
              <w:rPr>
                <w:rFonts w:ascii="仿宋" w:hAnsi="仿宋" w:eastAsia="仿宋" w:cs="仿宋"/>
                <w:color w:val="000000"/>
                <w:sz w:val="28"/>
                <w:szCs w:val="28"/>
              </w:rPr>
            </w:pPr>
            <w:r>
              <w:rPr>
                <w:rFonts w:hint="eastAsia" w:ascii="仿宋" w:hAnsi="仿宋" w:eastAsia="仿宋" w:cs="仿宋"/>
                <w:color w:val="000000"/>
                <w:sz w:val="28"/>
                <w:szCs w:val="28"/>
                <w:lang w:val="en-US" w:eastAsia="zh-CN"/>
              </w:rPr>
              <w:t>文章</w:t>
            </w:r>
            <w:r>
              <w:rPr>
                <w:rFonts w:hint="default" w:ascii="仿宋" w:hAnsi="仿宋" w:eastAsia="仿宋" w:cs="仿宋"/>
                <w:color w:val="000000"/>
                <w:sz w:val="28"/>
                <w:szCs w:val="28"/>
                <w:lang w:val="en-US" w:eastAsia="zh-CN"/>
              </w:rPr>
              <w:t>被路透社、《海峡时报》、福克斯新闻网等</w:t>
            </w:r>
            <w:r>
              <w:rPr>
                <w:rFonts w:hint="eastAsia" w:ascii="仿宋" w:hAnsi="仿宋" w:eastAsia="仿宋" w:cs="仿宋"/>
                <w:color w:val="000000"/>
                <w:sz w:val="28"/>
                <w:szCs w:val="28"/>
                <w:lang w:val="en-US" w:eastAsia="zh-CN"/>
              </w:rPr>
              <w:t>主流</w:t>
            </w:r>
            <w:r>
              <w:rPr>
                <w:rFonts w:hint="default" w:ascii="仿宋" w:hAnsi="仿宋" w:eastAsia="仿宋" w:cs="仿宋"/>
                <w:color w:val="000000"/>
                <w:sz w:val="28"/>
                <w:szCs w:val="28"/>
                <w:lang w:val="en-US" w:eastAsia="zh-CN"/>
              </w:rPr>
              <w:t>外媒转引2</w:t>
            </w:r>
            <w:r>
              <w:rPr>
                <w:rFonts w:hint="eastAsia" w:ascii="仿宋" w:hAnsi="仿宋" w:eastAsia="仿宋" w:cs="仿宋"/>
                <w:color w:val="000000"/>
                <w:sz w:val="28"/>
                <w:szCs w:val="28"/>
                <w:lang w:val="en-US" w:eastAsia="zh-CN"/>
              </w:rPr>
              <w:t>89</w:t>
            </w:r>
            <w:r>
              <w:rPr>
                <w:rFonts w:hint="default" w:ascii="仿宋" w:hAnsi="仿宋" w:eastAsia="仿宋" w:cs="仿宋"/>
                <w:color w:val="000000"/>
                <w:sz w:val="28"/>
                <w:szCs w:val="28"/>
                <w:lang w:val="en-US" w:eastAsia="zh-CN"/>
              </w:rPr>
              <w:t>频次。外媒文章称，《中国日报》发表社论警告美国不要就芬太尼问题诋毁中国，同时要求美国不要怀疑中国打击芬太尼贩卖的承诺。</w:t>
            </w:r>
            <w:r>
              <w:rPr>
                <w:rFonts w:hint="eastAsia" w:ascii="仿宋" w:hAnsi="仿宋" w:eastAsia="仿宋" w:cs="仿宋"/>
                <w:color w:val="000000"/>
                <w:sz w:val="28"/>
                <w:szCs w:val="28"/>
                <w:lang w:val="en-US" w:eastAsia="zh-CN"/>
              </w:rPr>
              <w:t>美国</w:t>
            </w:r>
            <w:r>
              <w:rPr>
                <w:rFonts w:hint="default" w:ascii="仿宋" w:hAnsi="仿宋" w:eastAsia="仿宋" w:cs="仿宋"/>
                <w:color w:val="000000"/>
                <w:sz w:val="28"/>
                <w:szCs w:val="28"/>
                <w:lang w:val="en-US" w:eastAsia="zh-CN"/>
              </w:rPr>
              <w:t>候任总统为证明他威胁对中国进口商品征收额外关税的正当性而给出的借口十分</w:t>
            </w:r>
            <w:r>
              <w:rPr>
                <w:rFonts w:hint="eastAsia" w:ascii="仿宋" w:hAnsi="仿宋" w:eastAsia="仿宋" w:cs="仿宋"/>
                <w:color w:val="000000"/>
                <w:sz w:val="28"/>
                <w:szCs w:val="28"/>
                <w:lang w:val="en-US" w:eastAsia="zh-CN"/>
              </w:rPr>
              <w:t>“</w:t>
            </w:r>
            <w:r>
              <w:rPr>
                <w:rFonts w:hint="default" w:ascii="仿宋" w:hAnsi="仿宋" w:eastAsia="仿宋" w:cs="仿宋"/>
                <w:color w:val="000000"/>
                <w:sz w:val="28"/>
                <w:szCs w:val="28"/>
                <w:lang w:val="en-US" w:eastAsia="zh-CN"/>
              </w:rPr>
              <w:t>牵强</w:t>
            </w:r>
            <w:r>
              <w:rPr>
                <w:rFonts w:hint="eastAsia" w:ascii="仿宋" w:hAnsi="仿宋" w:eastAsia="仿宋" w:cs="仿宋"/>
                <w:color w:val="000000"/>
                <w:sz w:val="28"/>
                <w:szCs w:val="28"/>
                <w:lang w:val="en-US" w:eastAsia="zh-CN"/>
              </w:rPr>
              <w:t>”。这篇文章的转引效果是正向的、客观的，取得了较好的国际传播效果。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exact"/>
        </w:trPr>
        <w:tc>
          <w:tcPr>
            <w:tcW w:w="1134" w:type="dxa"/>
            <w:vMerge w:val="restart"/>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传</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播</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数</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据</w:t>
            </w:r>
          </w:p>
        </w:tc>
        <w:tc>
          <w:tcPr>
            <w:tcW w:w="1315" w:type="dxa"/>
            <w:gridSpan w:val="2"/>
            <w:vMerge w:val="restart"/>
            <w:vAlign w:val="center"/>
          </w:tcPr>
          <w:p>
            <w:pPr>
              <w:jc w:val="center"/>
              <w:rPr>
                <w:rFonts w:ascii="仿宋" w:hAnsi="仿宋" w:eastAsia="仿宋" w:cs="仿宋"/>
                <w:color w:val="000000"/>
                <w:sz w:val="24"/>
                <w:szCs w:val="18"/>
              </w:rPr>
            </w:pPr>
            <w:r>
              <w:rPr>
                <w:rFonts w:hint="eastAsia" w:ascii="仿宋" w:hAnsi="仿宋" w:eastAsia="仿宋" w:cs="仿宋"/>
                <w:color w:val="000000"/>
                <w:spacing w:val="-10"/>
                <w:sz w:val="24"/>
                <w:szCs w:val="18"/>
              </w:rPr>
              <w:t>新媒体传播</w:t>
            </w:r>
            <w:r>
              <w:rPr>
                <w:rFonts w:hint="eastAsia" w:ascii="仿宋" w:hAnsi="仿宋" w:eastAsia="仿宋" w:cs="仿宋"/>
                <w:color w:val="000000"/>
                <w:sz w:val="24"/>
                <w:szCs w:val="18"/>
              </w:rPr>
              <w:t>平台网址</w:t>
            </w:r>
          </w:p>
        </w:tc>
        <w:tc>
          <w:tcPr>
            <w:tcW w:w="308" w:type="dxa"/>
            <w:vAlign w:val="center"/>
          </w:tcPr>
          <w:p>
            <w:pPr>
              <w:rPr>
                <w:rFonts w:ascii="仿宋" w:hAnsi="仿宋" w:eastAsia="仿宋" w:cs="仿宋"/>
                <w:color w:val="000000"/>
                <w:sz w:val="24"/>
                <w:szCs w:val="18"/>
              </w:rPr>
            </w:pPr>
            <w:r>
              <w:rPr>
                <w:rFonts w:hint="eastAsia" w:ascii="仿宋" w:hAnsi="仿宋" w:eastAsia="仿宋" w:cs="仿宋"/>
                <w:color w:val="000000"/>
                <w:sz w:val="24"/>
                <w:szCs w:val="18"/>
              </w:rPr>
              <w:t>1</w:t>
            </w:r>
          </w:p>
        </w:tc>
        <w:tc>
          <w:tcPr>
            <w:tcW w:w="7156" w:type="dxa"/>
            <w:gridSpan w:val="8"/>
            <w:vAlign w:val="center"/>
          </w:tcPr>
          <w:p>
            <w:pPr>
              <w:rPr>
                <w:rFonts w:hint="default" w:ascii="Rockwell" w:hAnsi="Rockwell" w:eastAsia="仿宋" w:cs="Rockwell"/>
                <w:color w:val="000000"/>
                <w:sz w:val="18"/>
                <w:szCs w:val="18"/>
                <w:lang w:eastAsia="zh-CN"/>
              </w:rPr>
            </w:pPr>
            <w:r>
              <w:rPr>
                <w:rFonts w:hint="default" w:ascii="Rockwell" w:hAnsi="Rockwell" w:eastAsia="仿宋" w:cs="Rockwell"/>
                <w:color w:val="000000"/>
                <w:sz w:val="18"/>
                <w:szCs w:val="18"/>
                <w:lang w:eastAsia="zh-CN"/>
              </w:rPr>
              <w:t>https://www.chinadaily.com.cn/a/202411/26/WS6745c303a310f1265a1cfb88.html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exact"/>
        </w:trPr>
        <w:tc>
          <w:tcPr>
            <w:tcW w:w="1134" w:type="dxa"/>
            <w:vMerge w:val="continue"/>
            <w:vAlign w:val="center"/>
          </w:tcPr>
          <w:p>
            <w:pPr>
              <w:spacing w:line="320" w:lineRule="exact"/>
              <w:jc w:val="center"/>
              <w:rPr>
                <w:rFonts w:ascii="华文中宋" w:hAnsi="华文中宋" w:eastAsia="华文中宋"/>
                <w:color w:val="000000"/>
                <w:sz w:val="28"/>
              </w:rPr>
            </w:pPr>
          </w:p>
        </w:tc>
        <w:tc>
          <w:tcPr>
            <w:tcW w:w="1315" w:type="dxa"/>
            <w:gridSpan w:val="2"/>
            <w:vMerge w:val="continue"/>
            <w:vAlign w:val="center"/>
          </w:tcPr>
          <w:p>
            <w:pPr>
              <w:rPr>
                <w:rFonts w:ascii="仿宋" w:hAnsi="仿宋" w:eastAsia="仿宋" w:cs="仿宋"/>
                <w:color w:val="000000"/>
                <w:sz w:val="24"/>
                <w:szCs w:val="18"/>
              </w:rPr>
            </w:pPr>
          </w:p>
        </w:tc>
        <w:tc>
          <w:tcPr>
            <w:tcW w:w="308" w:type="dxa"/>
            <w:vAlign w:val="center"/>
          </w:tcPr>
          <w:p>
            <w:pPr>
              <w:rPr>
                <w:rFonts w:ascii="仿宋" w:hAnsi="仿宋" w:eastAsia="仿宋" w:cs="仿宋"/>
                <w:color w:val="000000"/>
                <w:sz w:val="24"/>
                <w:szCs w:val="18"/>
              </w:rPr>
            </w:pPr>
            <w:r>
              <w:rPr>
                <w:rFonts w:hint="eastAsia" w:ascii="仿宋" w:hAnsi="仿宋" w:eastAsia="仿宋" w:cs="仿宋"/>
                <w:color w:val="000000"/>
                <w:sz w:val="24"/>
                <w:szCs w:val="18"/>
              </w:rPr>
              <w:t>2</w:t>
            </w:r>
          </w:p>
        </w:tc>
        <w:tc>
          <w:tcPr>
            <w:tcW w:w="7156" w:type="dxa"/>
            <w:gridSpan w:val="8"/>
            <w:vAlign w:val="center"/>
          </w:tcPr>
          <w:p>
            <w:pPr>
              <w:rPr>
                <w:rFonts w:hint="default" w:ascii="Rockwell" w:hAnsi="Rockwell" w:eastAsia="仿宋" w:cs="Rockwell"/>
                <w:color w:val="000000"/>
                <w:sz w:val="18"/>
                <w:szCs w:val="18"/>
                <w:lang w:eastAsia="zh-CN"/>
              </w:rPr>
            </w:pPr>
            <w:r>
              <w:rPr>
                <w:rFonts w:hint="eastAsia" w:ascii="Rockwell" w:hAnsi="Rockwell" w:eastAsia="仿宋" w:cs="Rockwell"/>
                <w:color w:val="000000"/>
                <w:sz w:val="18"/>
                <w:szCs w:val="18"/>
                <w:lang w:eastAsia="zh-CN"/>
              </w:rPr>
              <w:t xml:space="preserve">https://www.facebook.com/339687518188833/posts/991571463000432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exact"/>
        </w:trPr>
        <w:tc>
          <w:tcPr>
            <w:tcW w:w="1134" w:type="dxa"/>
            <w:vMerge w:val="continue"/>
            <w:vAlign w:val="center"/>
          </w:tcPr>
          <w:p>
            <w:pPr>
              <w:spacing w:line="320" w:lineRule="exact"/>
              <w:jc w:val="center"/>
              <w:rPr>
                <w:rFonts w:ascii="华文中宋" w:hAnsi="华文中宋" w:eastAsia="华文中宋"/>
                <w:color w:val="000000"/>
                <w:sz w:val="28"/>
              </w:rPr>
            </w:pPr>
          </w:p>
        </w:tc>
        <w:tc>
          <w:tcPr>
            <w:tcW w:w="1315" w:type="dxa"/>
            <w:gridSpan w:val="2"/>
            <w:vMerge w:val="continue"/>
            <w:vAlign w:val="center"/>
          </w:tcPr>
          <w:p>
            <w:pPr>
              <w:rPr>
                <w:rFonts w:ascii="仿宋" w:hAnsi="仿宋" w:eastAsia="仿宋" w:cs="仿宋"/>
                <w:color w:val="000000"/>
                <w:sz w:val="24"/>
                <w:szCs w:val="18"/>
              </w:rPr>
            </w:pPr>
          </w:p>
        </w:tc>
        <w:tc>
          <w:tcPr>
            <w:tcW w:w="308" w:type="dxa"/>
            <w:vAlign w:val="center"/>
          </w:tcPr>
          <w:p>
            <w:pPr>
              <w:rPr>
                <w:rFonts w:ascii="仿宋" w:hAnsi="仿宋" w:eastAsia="仿宋" w:cs="仿宋"/>
                <w:color w:val="000000"/>
                <w:sz w:val="24"/>
                <w:szCs w:val="18"/>
              </w:rPr>
            </w:pPr>
            <w:r>
              <w:rPr>
                <w:rFonts w:hint="eastAsia" w:ascii="仿宋" w:hAnsi="仿宋" w:eastAsia="仿宋" w:cs="仿宋"/>
                <w:color w:val="000000"/>
                <w:sz w:val="24"/>
                <w:szCs w:val="18"/>
              </w:rPr>
              <w:t>3</w:t>
            </w:r>
          </w:p>
        </w:tc>
        <w:tc>
          <w:tcPr>
            <w:tcW w:w="7156" w:type="dxa"/>
            <w:gridSpan w:val="8"/>
            <w:vAlign w:val="center"/>
          </w:tcPr>
          <w:p>
            <w:pPr>
              <w:rPr>
                <w:rFonts w:hint="eastAsia" w:ascii="Rockwell" w:hAnsi="Rockwell" w:eastAsia="仿宋" w:cs="Rockwell"/>
                <w:color w:val="000000"/>
                <w:sz w:val="18"/>
                <w:szCs w:val="18"/>
                <w:lang w:eastAsia="zh-CN"/>
              </w:rPr>
            </w:pPr>
            <w:r>
              <w:rPr>
                <w:rFonts w:hint="eastAsia" w:ascii="Rockwell" w:hAnsi="Rockwell" w:eastAsia="仿宋" w:cs="Rockwell"/>
                <w:color w:val="000000"/>
                <w:sz w:val="18"/>
                <w:szCs w:val="18"/>
                <w:lang w:eastAsia="zh-CN"/>
              </w:rPr>
              <w:fldChar w:fldCharType="begin"/>
            </w:r>
            <w:r>
              <w:rPr>
                <w:rFonts w:hint="eastAsia" w:ascii="Rockwell" w:hAnsi="Rockwell" w:eastAsia="仿宋" w:cs="Rockwell"/>
                <w:color w:val="000000"/>
                <w:sz w:val="18"/>
                <w:szCs w:val="18"/>
                <w:lang w:eastAsia="zh-CN"/>
              </w:rPr>
              <w:instrText xml:space="preserve"> HYPERLINK "https://x.com/ChinaDaily/status/1861419138394226744" </w:instrText>
            </w:r>
            <w:r>
              <w:rPr>
                <w:rFonts w:hint="eastAsia" w:ascii="Rockwell" w:hAnsi="Rockwell" w:eastAsia="仿宋" w:cs="Rockwell"/>
                <w:color w:val="000000"/>
                <w:sz w:val="18"/>
                <w:szCs w:val="18"/>
                <w:lang w:eastAsia="zh-CN"/>
              </w:rPr>
              <w:fldChar w:fldCharType="separate"/>
            </w:r>
            <w:r>
              <w:rPr>
                <w:rFonts w:hint="eastAsia" w:ascii="Rockwell" w:hAnsi="Rockwell" w:eastAsia="仿宋" w:cs="Rockwell"/>
                <w:color w:val="000000"/>
                <w:sz w:val="18"/>
                <w:szCs w:val="18"/>
                <w:lang w:eastAsia="zh-CN"/>
              </w:rPr>
              <w:t>https://x.com/ChinaDaily/status/1861419138394226744</w:t>
            </w:r>
            <w:r>
              <w:rPr>
                <w:rFonts w:hint="eastAsia" w:ascii="Rockwell" w:hAnsi="Rockwell" w:eastAsia="仿宋" w:cs="Rockwell"/>
                <w:color w:val="000000"/>
                <w:sz w:val="18"/>
                <w:szCs w:val="18"/>
                <w:lang w:eastAsia="zh-CN"/>
              </w:rPr>
              <w:fldChar w:fldCharType="end"/>
            </w:r>
          </w:p>
          <w:p>
            <w:pPr>
              <w:rPr>
                <w:rFonts w:hint="eastAsia" w:ascii="Rockwell" w:hAnsi="Rockwell" w:eastAsia="仿宋" w:cs="Rockwell"/>
                <w:color w:val="000000"/>
                <w:sz w:val="18"/>
                <w:szCs w:val="18"/>
                <w:lang w:eastAsia="zh-CN"/>
              </w:rPr>
            </w:pPr>
          </w:p>
          <w:p>
            <w:pPr>
              <w:rPr>
                <w:rFonts w:hint="eastAsia" w:ascii="仿宋" w:hAnsi="仿宋" w:eastAsia="仿宋"/>
                <w:color w:val="000000"/>
                <w:szCs w:val="21"/>
              </w:rPr>
            </w:pPr>
            <w:r>
              <w:rPr>
                <w:rFonts w:hint="eastAsia" w:ascii="仿宋" w:hAnsi="仿宋" w:eastAsia="仿宋"/>
                <w:color w:val="000000"/>
                <w:szCs w:val="21"/>
              </w:rPr>
              <w:t>https://www.facebook.com/339687518188833/posts/991571463000432</w:t>
            </w:r>
          </w:p>
          <w:p>
            <w:pPr>
              <w:rPr>
                <w:rFonts w:hint="eastAsia" w:ascii="仿宋" w:hAnsi="仿宋" w:eastAsia="仿宋"/>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exact"/>
        </w:trPr>
        <w:tc>
          <w:tcPr>
            <w:tcW w:w="1134" w:type="dxa"/>
            <w:vMerge w:val="continue"/>
            <w:vAlign w:val="center"/>
          </w:tcPr>
          <w:p>
            <w:pPr>
              <w:spacing w:line="320" w:lineRule="exact"/>
              <w:jc w:val="center"/>
              <w:rPr>
                <w:rFonts w:ascii="华文中宋" w:hAnsi="华文中宋" w:eastAsia="华文中宋"/>
                <w:color w:val="000000"/>
                <w:sz w:val="28"/>
              </w:rPr>
            </w:pPr>
          </w:p>
        </w:tc>
        <w:tc>
          <w:tcPr>
            <w:tcW w:w="1315" w:type="dxa"/>
            <w:gridSpan w:val="2"/>
            <w:vAlign w:val="center"/>
          </w:tcPr>
          <w:p>
            <w:pPr>
              <w:rPr>
                <w:rFonts w:ascii="仿宋" w:hAnsi="仿宋" w:eastAsia="仿宋"/>
                <w:color w:val="000000"/>
                <w:sz w:val="22"/>
                <w:szCs w:val="16"/>
              </w:rPr>
            </w:pPr>
            <w:r>
              <w:rPr>
                <w:rFonts w:hint="eastAsia" w:ascii="仿宋" w:hAnsi="仿宋" w:eastAsia="仿宋" w:cs="仿宋"/>
                <w:color w:val="000000"/>
                <w:sz w:val="21"/>
                <w:szCs w:val="21"/>
              </w:rPr>
              <w:t>阅读量（浏览量、点击量）</w:t>
            </w:r>
          </w:p>
        </w:tc>
        <w:tc>
          <w:tcPr>
            <w:tcW w:w="1946" w:type="dxa"/>
            <w:gridSpan w:val="2"/>
            <w:vAlign w:val="center"/>
          </w:tcPr>
          <w:p>
            <w:pPr>
              <w:rPr>
                <w:rFonts w:hint="default" w:ascii="仿宋" w:hAnsi="仿宋" w:eastAsia="仿宋"/>
                <w:color w:val="000000"/>
                <w:sz w:val="22"/>
                <w:szCs w:val="16"/>
                <w:lang w:val="en-US" w:eastAsia="zh-CN"/>
              </w:rPr>
            </w:pPr>
            <w:r>
              <w:rPr>
                <w:rFonts w:hint="eastAsia" w:ascii="仿宋" w:hAnsi="仿宋" w:eastAsia="仿宋"/>
                <w:color w:val="000000"/>
                <w:sz w:val="28"/>
                <w:szCs w:val="28"/>
                <w:lang w:val="en-US" w:eastAsia="zh-CN"/>
              </w:rPr>
              <w:t>12.15万</w:t>
            </w:r>
          </w:p>
        </w:tc>
        <w:tc>
          <w:tcPr>
            <w:tcW w:w="992" w:type="dxa"/>
            <w:gridSpan w:val="2"/>
            <w:vAlign w:val="center"/>
          </w:tcPr>
          <w:p>
            <w:pPr>
              <w:rPr>
                <w:rFonts w:ascii="仿宋" w:hAnsi="仿宋" w:eastAsia="仿宋"/>
                <w:color w:val="000000"/>
                <w:sz w:val="22"/>
                <w:szCs w:val="16"/>
              </w:rPr>
            </w:pPr>
            <w:r>
              <w:rPr>
                <w:rFonts w:hint="eastAsia" w:ascii="仿宋" w:hAnsi="仿宋" w:eastAsia="仿宋" w:cs="仿宋"/>
                <w:color w:val="000000"/>
                <w:sz w:val="22"/>
                <w:szCs w:val="16"/>
              </w:rPr>
              <w:t>转载量</w:t>
            </w:r>
          </w:p>
        </w:tc>
        <w:tc>
          <w:tcPr>
            <w:tcW w:w="1985" w:type="dxa"/>
            <w:gridSpan w:val="3"/>
            <w:vAlign w:val="center"/>
          </w:tcPr>
          <w:p>
            <w:pPr>
              <w:rPr>
                <w:rFonts w:hint="default" w:ascii="仿宋" w:hAnsi="仿宋" w:eastAsia="仿宋"/>
                <w:color w:val="000000"/>
                <w:szCs w:val="21"/>
                <w:lang w:val="en-US" w:eastAsia="zh-CN"/>
              </w:rPr>
            </w:pPr>
            <w:r>
              <w:rPr>
                <w:rFonts w:hint="eastAsia" w:ascii="仿宋" w:hAnsi="仿宋" w:eastAsia="仿宋"/>
                <w:color w:val="000000"/>
                <w:sz w:val="28"/>
                <w:szCs w:val="28"/>
                <w:lang w:val="en-US" w:eastAsia="zh-CN"/>
              </w:rPr>
              <w:t>289</w:t>
            </w:r>
          </w:p>
        </w:tc>
        <w:tc>
          <w:tcPr>
            <w:tcW w:w="992" w:type="dxa"/>
            <w:vAlign w:val="center"/>
          </w:tcPr>
          <w:p>
            <w:pPr>
              <w:rPr>
                <w:rFonts w:ascii="仿宋" w:hAnsi="仿宋" w:eastAsia="仿宋"/>
                <w:color w:val="000000"/>
                <w:szCs w:val="21"/>
              </w:rPr>
            </w:pPr>
            <w:r>
              <w:rPr>
                <w:rFonts w:hint="eastAsia" w:ascii="仿宋" w:hAnsi="仿宋" w:eastAsia="仿宋" w:cs="仿宋"/>
                <w:color w:val="000000"/>
                <w:sz w:val="22"/>
                <w:szCs w:val="16"/>
              </w:rPr>
              <w:t>互动量</w:t>
            </w:r>
          </w:p>
        </w:tc>
        <w:tc>
          <w:tcPr>
            <w:tcW w:w="1549" w:type="dxa"/>
            <w:vAlign w:val="center"/>
          </w:tcPr>
          <w:p>
            <w:pPr>
              <w:rPr>
                <w:rFonts w:hint="default" w:ascii="仿宋" w:hAnsi="仿宋" w:eastAsia="仿宋"/>
                <w:color w:val="000000"/>
                <w:szCs w:val="21"/>
                <w:lang w:val="en-US" w:eastAsia="zh-CN"/>
              </w:rPr>
            </w:pPr>
            <w:r>
              <w:rPr>
                <w:rFonts w:hint="eastAsia" w:ascii="仿宋" w:hAnsi="仿宋" w:eastAsia="仿宋"/>
                <w:color w:val="000000"/>
                <w:sz w:val="28"/>
                <w:szCs w:val="28"/>
                <w:lang w:val="en-US" w:eastAsia="zh-CN"/>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6" w:hRule="exact"/>
        </w:trPr>
        <w:tc>
          <w:tcPr>
            <w:tcW w:w="1134" w:type="dxa"/>
            <w:tcBorders>
              <w:bottom w:val="single" w:color="auto" w:sz="4" w:space="0"/>
            </w:tcBorders>
            <w:vAlign w:val="center"/>
          </w:tcPr>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 xml:space="preserve">  ︵</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初推</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评荐</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评理</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语由</w:t>
            </w:r>
          </w:p>
          <w:p>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 xml:space="preserve">  ︶</w:t>
            </w:r>
          </w:p>
        </w:tc>
        <w:tc>
          <w:tcPr>
            <w:tcW w:w="8779" w:type="dxa"/>
            <w:gridSpan w:val="11"/>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400" w:lineRule="exact"/>
              <w:ind w:firstLine="560" w:firstLineChars="200"/>
              <w:textAlignment w:val="auto"/>
              <w:rPr>
                <w:rFonts w:hint="default" w:ascii="仿宋_GB2312" w:hAnsi="仿宋"/>
                <w:color w:val="000000"/>
                <w:sz w:val="28"/>
                <w:szCs w:val="28"/>
                <w:lang w:val="en-US"/>
              </w:rPr>
            </w:pPr>
            <w:r>
              <w:rPr>
                <w:rFonts w:hint="eastAsia" w:ascii="仿宋" w:hAnsi="仿宋" w:eastAsia="仿宋" w:cs="仿宋"/>
                <w:color w:val="000000"/>
                <w:sz w:val="28"/>
                <w:szCs w:val="28"/>
                <w:lang w:val="en-US" w:eastAsia="zh-CN"/>
              </w:rPr>
              <w:t>这篇社论文章抢到了热点新闻的“第一落点”。在时机高度敏感的前提下，主创人员利用既有材料和经验较为精准地把握了</w:t>
            </w:r>
            <w:bookmarkStart w:id="0" w:name="_GoBack"/>
            <w:bookmarkEnd w:id="0"/>
            <w:r>
              <w:rPr>
                <w:rFonts w:hint="eastAsia" w:ascii="仿宋" w:hAnsi="仿宋" w:eastAsia="仿宋" w:cs="仿宋"/>
                <w:color w:val="000000"/>
                <w:sz w:val="28"/>
                <w:szCs w:val="28"/>
                <w:lang w:val="en-US" w:eastAsia="zh-CN"/>
              </w:rPr>
              <w:t>尺度，做出了准确的预判，体现了新时代国际传播评论工作中应有的政治意识和大局意识，实现了时度效的有机统一，打了主动仗，下了先手棋，较为有效地引导了国际舆论。</w:t>
            </w:r>
          </w:p>
          <w:p>
            <w:pPr>
              <w:spacing w:line="240" w:lineRule="exact"/>
              <w:rPr>
                <w:rFonts w:ascii="华文中宋" w:hAnsi="华文中宋" w:eastAsia="华文中宋"/>
                <w:color w:val="000000"/>
                <w:spacing w:val="-2"/>
                <w:sz w:val="28"/>
              </w:rPr>
            </w:pPr>
            <w:r>
              <w:rPr>
                <w:rFonts w:hint="eastAsia" w:ascii="华文中宋" w:hAnsi="华文中宋" w:eastAsia="华文中宋"/>
                <w:color w:val="000000"/>
                <w:spacing w:val="-2"/>
                <w:sz w:val="28"/>
              </w:rPr>
              <w:t xml:space="preserve">                      </w:t>
            </w:r>
          </w:p>
          <w:p>
            <w:pPr>
              <w:spacing w:line="360" w:lineRule="exact"/>
              <w:rPr>
                <w:rFonts w:hint="eastAsia" w:ascii="华文中宋" w:hAnsi="华文中宋" w:eastAsia="华文中宋"/>
                <w:color w:val="000000"/>
                <w:spacing w:val="-2"/>
                <w:sz w:val="28"/>
                <w:lang w:val="en-US" w:eastAsia="zh-CN"/>
              </w:rPr>
            </w:pPr>
            <w:r>
              <w:rPr>
                <w:rFonts w:hint="eastAsia" w:ascii="华文中宋" w:hAnsi="华文中宋" w:eastAsia="华文中宋"/>
                <w:color w:val="000000"/>
                <w:spacing w:val="-2"/>
                <w:sz w:val="28"/>
              </w:rPr>
              <w:t xml:space="preserve">                           签名：</w:t>
            </w:r>
            <w:r>
              <w:rPr>
                <w:rFonts w:hint="eastAsia" w:ascii="华文中宋" w:hAnsi="华文中宋" w:eastAsia="华文中宋"/>
                <w:color w:val="000000"/>
                <w:spacing w:val="-2"/>
                <w:sz w:val="28"/>
                <w:lang w:val="en-US" w:eastAsia="zh-CN"/>
              </w:rPr>
              <w:t xml:space="preserve">    </w:t>
            </w:r>
          </w:p>
          <w:p>
            <w:pPr>
              <w:spacing w:line="360" w:lineRule="exact"/>
              <w:ind w:firstLine="5244" w:firstLineChars="1900"/>
              <w:rPr>
                <w:rFonts w:ascii="华文中宋" w:hAnsi="华文中宋" w:eastAsia="华文中宋"/>
                <w:color w:val="000000"/>
                <w:sz w:val="28"/>
              </w:rPr>
            </w:pPr>
            <w:r>
              <w:rPr>
                <w:rFonts w:hint="eastAsia" w:ascii="华文中宋" w:hAnsi="华文中宋" w:eastAsia="华文中宋"/>
                <w:color w:val="000000"/>
                <w:spacing w:val="-2"/>
                <w:sz w:val="28"/>
                <w:lang w:val="en-US" w:eastAsia="zh-CN"/>
              </w:rPr>
              <w:t xml:space="preserve"> </w:t>
            </w:r>
            <w:r>
              <w:rPr>
                <w:rFonts w:hint="eastAsia" w:ascii="华文中宋" w:hAnsi="华文中宋" w:eastAsia="华文中宋"/>
                <w:color w:val="000000"/>
                <w:sz w:val="28"/>
              </w:rPr>
              <w:t>（盖单位公章）</w:t>
            </w:r>
          </w:p>
          <w:p>
            <w:pPr>
              <w:rPr>
                <w:rFonts w:ascii="仿宋" w:hAnsi="仿宋" w:eastAsia="仿宋"/>
                <w:color w:val="000000"/>
                <w:szCs w:val="21"/>
              </w:rPr>
            </w:pPr>
            <w:r>
              <w:rPr>
                <w:rFonts w:hint="eastAsia" w:ascii="仿宋_GB2312"/>
                <w:color w:val="000000"/>
                <w:sz w:val="28"/>
              </w:rPr>
              <w:t xml:space="preserve">                                 </w:t>
            </w:r>
            <w:r>
              <w:rPr>
                <w:rFonts w:hint="eastAsia" w:ascii="仿宋_GB2312"/>
                <w:color w:val="000000"/>
                <w:sz w:val="28"/>
                <w:lang w:val="en-US" w:eastAsia="zh-CN"/>
              </w:rPr>
              <w:t xml:space="preserve">     </w:t>
            </w:r>
            <w:r>
              <w:rPr>
                <w:rFonts w:ascii="华文中宋" w:hAnsi="华文中宋" w:eastAsia="华文中宋"/>
                <w:color w:val="000000"/>
                <w:sz w:val="28"/>
              </w:rPr>
              <w:t xml:space="preserve">2025年  </w:t>
            </w:r>
            <w:r>
              <w:rPr>
                <w:rFonts w:hint="eastAsia" w:ascii="华文中宋" w:hAnsi="华文中宋" w:eastAsia="华文中宋"/>
                <w:color w:val="000000"/>
                <w:sz w:val="28"/>
              </w:rPr>
              <w:t>月</w:t>
            </w:r>
            <w:r>
              <w:rPr>
                <w:rFonts w:ascii="华文中宋" w:hAnsi="华文中宋" w:eastAsia="华文中宋"/>
                <w:color w:val="000000"/>
                <w:sz w:val="28"/>
              </w:rPr>
              <w:t xml:space="preserve">  </w:t>
            </w:r>
            <w:r>
              <w:rPr>
                <w:rFonts w:hint="eastAsia" w:ascii="华文中宋" w:hAnsi="华文中宋" w:eastAsia="华文中宋"/>
                <w:color w:val="000000"/>
                <w:sz w:val="28"/>
              </w:rPr>
              <w:t>日</w:t>
            </w:r>
          </w:p>
        </w:tc>
      </w:tr>
    </w:tbl>
    <w:p>
      <w:pPr>
        <w:rPr>
          <w:rFonts w:hint="default" w:ascii="Times New Roman" w:hAnsi="Times New Roman" w:cs="Times New Roman"/>
          <w:b w:val="0"/>
          <w:bCs w:val="0"/>
          <w:i w:val="0"/>
          <w:iCs w:val="0"/>
          <w:caps w:val="0"/>
          <w:color w:val="414040"/>
          <w:spacing w:val="0"/>
          <w:kern w:val="0"/>
          <w:sz w:val="27"/>
          <w:szCs w:val="27"/>
          <w:shd w:val="clear" w:fill="FFFFFF"/>
          <w:lang w:bidi="ar-SA"/>
        </w:rPr>
      </w:pPr>
      <w:r>
        <w:rPr>
          <w:rFonts w:hint="default" w:ascii="Times New Roman" w:hAnsi="Times New Roman" w:cs="Times New Roman"/>
          <w:b w:val="0"/>
          <w:bCs w:val="0"/>
          <w:i w:val="0"/>
          <w:iCs w:val="0"/>
          <w:caps w:val="0"/>
          <w:color w:val="414040"/>
          <w:spacing w:val="0"/>
          <w:kern w:val="0"/>
          <w:sz w:val="27"/>
          <w:szCs w:val="27"/>
          <w:shd w:val="clear" w:fill="FFFFFF"/>
          <w:lang w:bidi="ar-SA"/>
        </w:rPr>
        <w:br w:type="page"/>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85" w:lineRule="atLeast"/>
        <w:ind w:left="0" w:right="0" w:firstLine="0"/>
        <w:rPr>
          <w:rFonts w:hint="default" w:ascii="Times New Roman" w:hAnsi="Times New Roman" w:cs="Times New Roman"/>
          <w:b w:val="0"/>
          <w:bCs w:val="0"/>
          <w:i w:val="0"/>
          <w:iCs w:val="0"/>
          <w:caps w:val="0"/>
          <w:color w:val="414040"/>
          <w:spacing w:val="0"/>
          <w:kern w:val="0"/>
          <w:sz w:val="27"/>
          <w:szCs w:val="27"/>
          <w:shd w:val="clear" w:fill="FFFFFF"/>
          <w:lang w:bidi="ar-SA"/>
        </w:rPr>
      </w:pPr>
      <w:r>
        <w:rPr>
          <w:rFonts w:hint="default" w:ascii="Times New Roman" w:hAnsi="Times New Roman" w:cs="Times New Roman"/>
          <w:b w:val="0"/>
          <w:bCs w:val="0"/>
          <w:i w:val="0"/>
          <w:iCs w:val="0"/>
          <w:caps w:val="0"/>
          <w:color w:val="414040"/>
          <w:spacing w:val="0"/>
          <w:kern w:val="0"/>
          <w:sz w:val="27"/>
          <w:szCs w:val="27"/>
          <w:shd w:val="clear" w:fill="FFFFFF"/>
          <w:lang w:bidi="ar-SA"/>
        </w:rPr>
        <w:fldChar w:fldCharType="begin"/>
      </w:r>
      <w:r>
        <w:rPr>
          <w:rFonts w:hint="default" w:ascii="Times New Roman" w:hAnsi="Times New Roman" w:cs="Times New Roman"/>
          <w:b w:val="0"/>
          <w:bCs w:val="0"/>
          <w:i w:val="0"/>
          <w:iCs w:val="0"/>
          <w:caps w:val="0"/>
          <w:color w:val="414040"/>
          <w:spacing w:val="0"/>
          <w:kern w:val="0"/>
          <w:sz w:val="27"/>
          <w:szCs w:val="27"/>
          <w:shd w:val="clear" w:fill="FFFFFF"/>
          <w:lang w:bidi="ar-SA"/>
        </w:rPr>
        <w:instrText xml:space="preserve"> HYPERLINK "https://www.chinadaily.com.cn/a/202411/26/WS6745c303a310f1265a1cfb88.html" </w:instrText>
      </w:r>
      <w:r>
        <w:rPr>
          <w:rFonts w:hint="default" w:ascii="Times New Roman" w:hAnsi="Times New Roman" w:cs="Times New Roman"/>
          <w:b w:val="0"/>
          <w:bCs w:val="0"/>
          <w:i w:val="0"/>
          <w:iCs w:val="0"/>
          <w:caps w:val="0"/>
          <w:color w:val="414040"/>
          <w:spacing w:val="0"/>
          <w:kern w:val="0"/>
          <w:sz w:val="27"/>
          <w:szCs w:val="27"/>
          <w:shd w:val="clear" w:fill="FFFFFF"/>
          <w:lang w:bidi="ar-SA"/>
        </w:rPr>
        <w:fldChar w:fldCharType="separate"/>
      </w:r>
      <w:r>
        <w:rPr>
          <w:rStyle w:val="8"/>
          <w:rFonts w:hint="default" w:ascii="Times New Roman" w:hAnsi="Times New Roman" w:cs="Times New Roman"/>
          <w:b w:val="0"/>
          <w:bCs w:val="0"/>
          <w:i w:val="0"/>
          <w:iCs w:val="0"/>
          <w:caps w:val="0"/>
          <w:color w:val="414040"/>
          <w:spacing w:val="0"/>
          <w:kern w:val="0"/>
          <w:sz w:val="27"/>
          <w:szCs w:val="27"/>
          <w:shd w:val="clear" w:fill="FFFFFF"/>
          <w:lang w:bidi="ar-SA"/>
        </w:rPr>
        <w:t>https://www.chinadaily.com.cn/a/202411/26/WS6745c303a310f1265a1cfb88.html</w:t>
      </w:r>
      <w:r>
        <w:rPr>
          <w:rFonts w:hint="default" w:ascii="Times New Roman" w:hAnsi="Times New Roman" w:cs="Times New Roman"/>
          <w:b w:val="0"/>
          <w:bCs w:val="0"/>
          <w:i w:val="0"/>
          <w:iCs w:val="0"/>
          <w:caps w:val="0"/>
          <w:color w:val="414040"/>
          <w:spacing w:val="0"/>
          <w:kern w:val="0"/>
          <w:sz w:val="27"/>
          <w:szCs w:val="27"/>
          <w:shd w:val="clear" w:fill="FFFFFF"/>
          <w:lang w:bidi="ar-SA"/>
        </w:rPr>
        <w:fldChar w:fldCharType="end"/>
      </w:r>
    </w:p>
    <w:p>
      <w:pPr>
        <w:rPr>
          <w:rFonts w:hint="default" w:asciiTheme="minorHAnsi" w:hAnsiTheme="minorHAnsi" w:cstheme="minorBidi"/>
          <w:b w:val="0"/>
          <w:bCs w:val="0"/>
          <w:i w:val="0"/>
          <w:iCs w:val="0"/>
          <w:caps w:val="0"/>
          <w:color w:val="auto"/>
          <w:spacing w:val="0"/>
          <w:sz w:val="21"/>
          <w:szCs w:val="22"/>
          <w:shd w:val="clear" w:fill="auto"/>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85" w:lineRule="atLeast"/>
        <w:ind w:left="0" w:right="0" w:firstLine="0"/>
        <w:rPr>
          <w:rFonts w:hint="default" w:ascii="Times New Roman" w:hAnsi="Times New Roman" w:cs="Times New Roman"/>
          <w:b w:val="0"/>
          <w:bCs w:val="0"/>
          <w:i w:val="0"/>
          <w:iCs w:val="0"/>
          <w:caps w:val="0"/>
          <w:color w:val="161616"/>
          <w:spacing w:val="0"/>
          <w:sz w:val="54"/>
          <w:szCs w:val="54"/>
          <w:shd w:val="clear" w:fill="FFFFFF"/>
        </w:rPr>
      </w:pPr>
      <w:r>
        <w:rPr>
          <w:rFonts w:hint="default" w:ascii="Times New Roman" w:hAnsi="Times New Roman" w:cs="Times New Roman"/>
          <w:b w:val="0"/>
          <w:bCs w:val="0"/>
          <w:i w:val="0"/>
          <w:iCs w:val="0"/>
          <w:caps w:val="0"/>
          <w:color w:val="161616"/>
          <w:spacing w:val="0"/>
          <w:sz w:val="54"/>
          <w:szCs w:val="54"/>
          <w:shd w:val="clear" w:fill="FFFFFF"/>
        </w:rPr>
        <w:t>Scapegoating others can't end US' drug crisis</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US president-elect Donald Trump, who will enter office on Jan 20, plans to raise tariffs by an additional 10 percent on all Chinese goods exported to the United States, citing fentanyl abuse as the reason, which he attributes to China's failure in drug control.</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On the same day, Trump also vowed to impose tariffs of 25 percent on all products from Mexico and Canada citing drug problems and illegal immigration as the causes. Trump said although he has had many talks with China about the massive amounts of drugs, in particular fentanyl, being sent into the United States, the talks were "to no avail". He also claimed that, contrary to promises, Beijing did not impose the death penalty on such drug dealers.</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The excuse the president-elect has given to justify his threat of additional tariffs on imports from China is farfetched. If Trump really had many talks with China, he would know that the Chinese government attaches great importance to fighting the trade in narcotics. The control measures on fentanyl-like substances are a concrete manifestation of China's strict drug control regime and its upholding of co-governance to address global drug problems. These measures have been fully recognized by the international community.</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China listed fentanyl-like substances as a whole category on May 1, 2019. Since then, it has not received any notification from other countries that fentanyl-like substances from China have been seized. The responsibility for preventing non-listed chemicals from entering the drug manufacturing industry lies with the importing countries, but the US has not yet permanently listed fentanyl-like substances.</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The world sees clearly that the root cause of the fentanyl crisis in the US lies with the US itself. The US side should stop shirking its own responsibility to better manage its drug problems.</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Reducing domestic demand and domestic supply is the fundamental solution to the US' fentanyl crisis. What the US should do is to strengthen domestic prescription drug control and boost its publicity on the harm of drug abuse to reduce the domestic drug demand, rather than scapegoating other countries.</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rPr>
      </w:pPr>
      <w:r>
        <w:rPr>
          <w:rFonts w:hint="default" w:ascii="Times New Roman" w:hAnsi="Times New Roman" w:cs="Times New Roman"/>
          <w:i w:val="0"/>
          <w:iCs w:val="0"/>
          <w:caps w:val="0"/>
          <w:color w:val="414040"/>
          <w:spacing w:val="0"/>
          <w:sz w:val="27"/>
          <w:szCs w:val="27"/>
          <w:shd w:val="clear" w:fill="FFFFFF"/>
        </w:rPr>
        <w:t>In the spirit of humanitarianism, China has provided support to the US in dealing with fentanyl-related issues. China is still willing to continue to carry out anti-drug cooperation with the US on the basis of equality, mutual benefit and mutual respect. The US should cherish China's goodwill and maintain the hard-won good situation of Sino-US anti-drug collaboration.</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default" w:ascii="Times New Roman" w:hAnsi="Times New Roman" w:cs="Times New Roman"/>
          <w:i w:val="0"/>
          <w:iCs w:val="0"/>
          <w:caps w:val="0"/>
          <w:color w:val="414040"/>
          <w:spacing w:val="0"/>
          <w:sz w:val="27"/>
          <w:szCs w:val="27"/>
          <w:shd w:val="clear" w:fill="FFFFFF"/>
        </w:rPr>
      </w:pPr>
      <w:r>
        <w:rPr>
          <w:rFonts w:hint="default" w:ascii="Times New Roman" w:hAnsi="Times New Roman" w:cs="Times New Roman"/>
          <w:i w:val="0"/>
          <w:iCs w:val="0"/>
          <w:caps w:val="0"/>
          <w:color w:val="414040"/>
          <w:spacing w:val="0"/>
          <w:sz w:val="27"/>
          <w:szCs w:val="27"/>
          <w:shd w:val="clear" w:fill="FFFFFF"/>
        </w:rPr>
        <w:t>There are no winners in tariff wars. If the US continues to politicize economic and trade issues by weaponizing tariffs, it will leave no party unscathed. And it is the US companies and consumers that will pay the heaviest price for the exorbitant tariffs levied by their own government.</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eastAsia" w:ascii="Times New Roman" w:hAnsi="Times New Roman" w:eastAsia="宋体" w:cs="Times New Roman"/>
          <w:i w:val="0"/>
          <w:iCs w:val="0"/>
          <w:caps w:val="0"/>
          <w:color w:val="414040"/>
          <w:spacing w:val="0"/>
          <w:sz w:val="27"/>
          <w:szCs w:val="27"/>
          <w:shd w:val="clear" w:fill="FFFFFF"/>
          <w:lang w:eastAsia="zh-CN"/>
        </w:rPr>
      </w:pPr>
      <w:r>
        <w:rPr>
          <w:rFonts w:hint="eastAsia" w:ascii="Times New Roman" w:hAnsi="Times New Roman" w:cs="Times New Roman"/>
          <w:i w:val="0"/>
          <w:iCs w:val="0"/>
          <w:caps w:val="0"/>
          <w:color w:val="414040"/>
          <w:spacing w:val="0"/>
          <w:sz w:val="27"/>
          <w:szCs w:val="27"/>
          <w:shd w:val="clear" w:fill="FFFFFF"/>
          <w:lang w:eastAsia="zh-CN"/>
        </w:rPr>
        <w:t>（</w:t>
      </w:r>
      <w:r>
        <w:rPr>
          <w:rFonts w:hint="eastAsia" w:ascii="Times New Roman" w:hAnsi="Times New Roman" w:cs="Times New Roman"/>
          <w:i w:val="0"/>
          <w:iCs w:val="0"/>
          <w:caps w:val="0"/>
          <w:color w:val="414040"/>
          <w:spacing w:val="0"/>
          <w:sz w:val="27"/>
          <w:szCs w:val="27"/>
          <w:shd w:val="clear" w:fill="FFFFFF"/>
          <w:lang w:val="en-US" w:eastAsia="zh-CN"/>
        </w:rPr>
        <w:t>End</w:t>
      </w:r>
      <w:r>
        <w:rPr>
          <w:rFonts w:hint="eastAsia" w:ascii="Times New Roman" w:hAnsi="Times New Roman" w:cs="Times New Roman"/>
          <w:i w:val="0"/>
          <w:iCs w:val="0"/>
          <w:caps w:val="0"/>
          <w:color w:val="414040"/>
          <w:spacing w:val="0"/>
          <w:sz w:val="27"/>
          <w:szCs w:val="27"/>
          <w:shd w:val="clear" w:fill="FFFFFF"/>
          <w:lang w:eastAsia="zh-CN"/>
        </w:rPr>
        <w:t>）</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eastAsia" w:ascii="Times New Roman" w:hAnsi="Times New Roman" w:cs="Times New Roman"/>
          <w:i w:val="0"/>
          <w:iCs w:val="0"/>
          <w:caps w:val="0"/>
          <w:color w:val="414040"/>
          <w:spacing w:val="0"/>
          <w:sz w:val="27"/>
          <w:szCs w:val="27"/>
          <w:shd w:val="clear" w:fill="FFFFFF"/>
          <w:lang w:val="en-US" w:eastAsia="zh-CN"/>
        </w:rPr>
      </w:pPr>
      <w:r>
        <w:rPr>
          <w:rFonts w:hint="eastAsia" w:ascii="Times New Roman" w:hAnsi="Times New Roman" w:cs="Times New Roman"/>
          <w:i w:val="0"/>
          <w:iCs w:val="0"/>
          <w:caps w:val="0"/>
          <w:color w:val="414040"/>
          <w:spacing w:val="0"/>
          <w:sz w:val="27"/>
          <w:szCs w:val="27"/>
          <w:shd w:val="clear" w:fill="FFFFFF"/>
          <w:lang w:val="en-US" w:eastAsia="zh-CN"/>
        </w:rPr>
        <w:t>译文：</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left="0" w:right="0" w:firstLine="0"/>
        <w:rPr>
          <w:rFonts w:hint="eastAsia" w:ascii="Times New Roman" w:hAnsi="Times New Roman" w:cs="Times New Roman"/>
          <w:b/>
          <w:bCs/>
          <w:i w:val="0"/>
          <w:iCs w:val="0"/>
          <w:caps w:val="0"/>
          <w:color w:val="414040"/>
          <w:spacing w:val="0"/>
          <w:sz w:val="24"/>
          <w:szCs w:val="24"/>
          <w:shd w:val="clear" w:fill="FFFFFF"/>
          <w:lang w:val="en-US" w:eastAsia="zh-CN"/>
        </w:rPr>
      </w:pPr>
      <w:r>
        <w:rPr>
          <w:rFonts w:hint="eastAsia" w:ascii="Times New Roman" w:hAnsi="Times New Roman" w:cs="Times New Roman"/>
          <w:b/>
          <w:bCs/>
          <w:i w:val="0"/>
          <w:iCs w:val="0"/>
          <w:caps w:val="0"/>
          <w:color w:val="414040"/>
          <w:spacing w:val="0"/>
          <w:sz w:val="24"/>
          <w:szCs w:val="24"/>
          <w:shd w:val="clear" w:fill="FFFFFF"/>
          <w:lang w:val="en-US" w:eastAsia="zh-CN"/>
        </w:rPr>
        <w:t>“甩锅”别国无法解决美国芬太尼危机</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即将于1月20日就职的美国候任总统唐纳德·特朗普计划将所有中国输美商品的关税提高10%，理由是芬太尼滥用问题，并将此归咎于中国禁毒不力。</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同一天，特朗普还宣称将对所有来自墨西哥和加拿大的产品征收25%的关税，理由是毒品问题和非法移民问题。特朗普表示，尽管他曾多次与中国就大量毒品，尤其是芬太尼流入美国的问题进行谈判，但谈判“毫无进展”。他还声称，北京方面并未像承诺的那样对这些毒贩判处死刑。</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这位候任总统为其威胁对中国进口产品加征关税的借口牵强附会。如果特朗普真的与中国进行过多次谈判，他就会知道中国政府高度重视打击毒品贸易。芬太尼类物质管控措施是中国严格禁毒体制和坚持共治全球毒品问题的具体体现，得到了国际社会的充分认可。</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中国于2019年5月1日将芬太尼类物质整类列入清单。自此以后，中国未收到其他国家关于查获来自中国的芬太尼类物质的通报。防止未列入清单的化学品进入制药业的责任在于进口国，但美国至今尚未将芬太尼类物质永久列入清单。</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全世界都清楚地看到，美国芬太尼危机的根源在于美国自身。美方应停止推卸自身责任，更好地管理自身的毒品问题。</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减少国内需求，减少国内供应，才是解决美国芬太尼危机的根本之道。美国应该做的是加强国内处方药管控，加大对药物滥用危害的宣传力度，减少国内药物需求，而不是把责任推卸给其他国家。</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中国本着人道主义精神，在处理芬太尼相关问题上向美国提供了支持。中方仍然愿意在平等互利、相互尊重的基础上继续与美开展禁毒合作。美方应珍惜中方善意，维护好中美禁毒合作来之不易的良好局面。</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firstLine="480" w:firstLineChars="20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关税战没有赢家。如果美方继续将经贸问题政治化，将关税武器化，最终将损害所有利益。而为本国政府征收的高额关税付出最大代价的，将是美国企业和消费者。</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r>
        <w:rPr>
          <w:rFonts w:hint="eastAsia" w:ascii="Times New Roman" w:hAnsi="Times New Roman" w:cs="Times New Roman"/>
          <w:i w:val="0"/>
          <w:iCs w:val="0"/>
          <w:caps w:val="0"/>
          <w:color w:val="414040"/>
          <w:spacing w:val="0"/>
          <w:sz w:val="24"/>
          <w:szCs w:val="24"/>
          <w:shd w:val="clear" w:fill="FFFFFF"/>
          <w:lang w:val="en-US" w:eastAsia="zh-CN"/>
        </w:rPr>
        <w:t>（结束）</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300" w:afterAutospacing="0"/>
        <w:ind w:right="0"/>
        <w:rPr>
          <w:rFonts w:hint="eastAsia" w:ascii="Times New Roman" w:hAnsi="Times New Roman" w:cs="Times New Roman"/>
          <w:i w:val="0"/>
          <w:iCs w:val="0"/>
          <w:caps w:val="0"/>
          <w:color w:val="414040"/>
          <w:spacing w:val="0"/>
          <w:sz w:val="24"/>
          <w:szCs w:val="24"/>
          <w:shd w:val="clear" w:fill="FFFFFF"/>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ascii="仿宋" w:hAnsi="仿宋" w:eastAsia="仿宋" w:cs="仿宋"/>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部分国际主流媒体转引截图：</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eastAsiaTheme="minorEastAsia"/>
          <w:lang w:val="en-US" w:eastAsia="zh-CN"/>
        </w:rPr>
      </w:pPr>
      <w:r>
        <w:rPr>
          <w:rFonts w:hint="eastAsia"/>
          <w:lang w:val="en-US" w:eastAsia="zh-CN"/>
        </w:rPr>
        <w:t>美国福克斯新闻(Fox News)转引</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64785" cy="4596765"/>
            <wp:effectExtent l="0" t="0" r="12065"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4785" cy="45967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美国之音（Voice of America）转载：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73040" cy="2758440"/>
            <wp:effectExtent l="0" t="0" r="381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73040" cy="27584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今日俄罗斯（Russia Today）转载：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65420" cy="3227705"/>
            <wp:effectExtent l="0" t="0" r="1143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65420" cy="32277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福布斯（Forbes）转载：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70500" cy="3923665"/>
            <wp:effectExtent l="0" t="0" r="635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0500" cy="39236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路透社（Reuters）转载：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72405" cy="6814185"/>
            <wp:effectExtent l="0" t="0" r="444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2405" cy="68141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英国《每日邮报》（Daily Mail）转载：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71135" cy="3762375"/>
            <wp:effectExtent l="0" t="0" r="571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271135" cy="37623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英国天空电视台（Sky News）转载：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pPr>
      <w:r>
        <w:drawing>
          <wp:inline distT="0" distB="0" distL="114300" distR="114300">
            <wp:extent cx="5267325" cy="3645535"/>
            <wp:effectExtent l="0" t="0" r="9525" b="1206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0"/>
                    <a:stretch>
                      <a:fillRect/>
                    </a:stretch>
                  </pic:blipFill>
                  <pic:spPr>
                    <a:xfrm>
                      <a:off x="0" y="0"/>
                      <a:ext cx="5267325" cy="36455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eastAsia"/>
          <w:lang w:val="en-US" w:eastAsia="zh-CN"/>
        </w:rPr>
      </w:pPr>
      <w:r>
        <w:rPr>
          <w:rFonts w:hint="eastAsia"/>
          <w:lang w:val="en-US" w:eastAsia="zh-CN"/>
        </w:rPr>
        <w:t>新加坡海峡时报（Strait Times）转载：</w:t>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lang w:val="en-US" w:eastAsia="zh-CN"/>
        </w:rPr>
      </w:pPr>
      <w:r>
        <w:drawing>
          <wp:inline distT="0" distB="0" distL="114300" distR="114300">
            <wp:extent cx="5272405" cy="4333875"/>
            <wp:effectExtent l="0" t="0" r="4445"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1"/>
                    <a:stretch>
                      <a:fillRect/>
                    </a:stretch>
                  </pic:blipFill>
                  <pic:spPr>
                    <a:xfrm>
                      <a:off x="0" y="0"/>
                      <a:ext cx="5272405" cy="43338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ascii="仿宋" w:hAnsi="仿宋" w:eastAsia="仿宋" w:cs="仿宋"/>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157" w:beforeLines="50"/>
        <w:jc w:val="left"/>
        <w:textAlignment w:val="auto"/>
        <w:rPr>
          <w:rFonts w:hint="default" w:ascii="Rockwell" w:hAnsi="Rockwell" w:cs="Rockwell"/>
          <w:sz w:val="24"/>
          <w:szCs w:val="24"/>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D"/>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2000000000000000000"/>
    <w:charset w:val="86"/>
    <w:family w:val="script"/>
    <w:pitch w:val="default"/>
    <w:sig w:usb0="A00002BF" w:usb1="184F6CFA" w:usb2="00000012" w:usb3="00000000" w:csb0="00040001"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Rockwell">
    <w:panose1 w:val="02060603020205020403"/>
    <w:charset w:val="00"/>
    <w:family w:val="auto"/>
    <w:pitch w:val="default"/>
    <w:sig w:usb0="00000003" w:usb1="00000000" w:usb2="00000000" w:usb3="00000000" w:csb0="2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C91BCBE3"/>
    <w:rsid w:val="00601842"/>
    <w:rsid w:val="00BB0592"/>
    <w:rsid w:val="00FA378C"/>
    <w:rsid w:val="120F365C"/>
    <w:rsid w:val="155250F6"/>
    <w:rsid w:val="175245DD"/>
    <w:rsid w:val="196351A8"/>
    <w:rsid w:val="1A554387"/>
    <w:rsid w:val="1CFB5A25"/>
    <w:rsid w:val="2A855C7F"/>
    <w:rsid w:val="348D3061"/>
    <w:rsid w:val="42DC0C49"/>
    <w:rsid w:val="445F31F5"/>
    <w:rsid w:val="44D3094A"/>
    <w:rsid w:val="4CB45DCF"/>
    <w:rsid w:val="5DBE2BFF"/>
    <w:rsid w:val="5F733E34"/>
    <w:rsid w:val="66773804"/>
    <w:rsid w:val="6C5D1014"/>
    <w:rsid w:val="71265B19"/>
    <w:rsid w:val="760F2989"/>
    <w:rsid w:val="C91BCB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Body Text"/>
    <w:basedOn w:val="1"/>
    <w:qFormat/>
    <w:uiPriority w:val="1"/>
    <w:pPr>
      <w:autoSpaceDE w:val="0"/>
      <w:autoSpaceDN w:val="0"/>
      <w:adjustRightInd w:val="0"/>
      <w:ind w:left="110"/>
      <w:jc w:val="left"/>
    </w:pPr>
    <w:rPr>
      <w:rFonts w:ascii="宋体" w:hAnsi="Times New Roman" w:eastAsia="宋体" w:cs="宋体"/>
      <w:kern w:val="0"/>
      <w:szCs w:val="21"/>
      <w14:ligatures w14:val="standardContextual"/>
    </w:rPr>
  </w:style>
  <w:style w:type="paragraph" w:styleId="4">
    <w:name w:val="Normal (Web)"/>
    <w:basedOn w:val="1"/>
    <w:qFormat/>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Hyperlink"/>
    <w:basedOn w:val="6"/>
    <w:qFormat/>
    <w:uiPriority w:val="0"/>
    <w:rPr>
      <w:color w:val="0000FF"/>
      <w:u w:val="single"/>
    </w:rPr>
  </w:style>
  <w:style w:type="paragraph"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Pages>
  <Words>29</Words>
  <Characters>171</Characters>
  <Lines>1</Lines>
  <Paragraphs>1</Paragraphs>
  <TotalTime>5</TotalTime>
  <ScaleCrop>false</ScaleCrop>
  <LinksUpToDate>false</LinksUpToDate>
  <CharactersWithSpaces>199</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2024-10-08T10:14:00Z</dcterms:created>
  <dc:creator>swan</dc:creator>
  <cp:lastModifiedBy> </cp:lastModifiedBy>
  <dcterms:modified xsi:type="dcterms:W3CDTF">2025-05-12T08:00:16Z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BF7696BEF591175C25020567CAB5BB8F_41</vt:lpwstr>
  </property>
</Properties>
</file>